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Polaków kupujących online chce otrzymywać personalizowane oferty dopasowane do swoich potrzeb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sklepów internetowych w Polsce dynamicznie rośnie - jest ich już ponad 46,5 tys., a do końca roku może to być nawet 55 tys. W ostatnim czasie wiele firm przeniosło dużą część swojej działalności do Internetu, przez co konkurencja znacznie wzrosła. Firmy, które chcą utrzymać się na rynku, muszą postawić na działania marketingowe i analizę danych o aktualnych i potencjalnych klientach. Dla tych, którzy chcą skuteczniej zarządzać swoimi e-commersami, ExpertSender organizuje bezpłatną konferencję „U nas działa! Jak zwiększyć sprzedaż w nowoczesnym e-commersie?”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w 1. kwartale 2021 r. w Polsce przybyło 2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to aż </w:t>
      </w:r>
      <w:r>
        <w:rPr>
          <w:rFonts w:ascii="calibri" w:hAnsi="calibri" w:eastAsia="calibri" w:cs="calibri"/>
          <w:sz w:val="24"/>
          <w:szCs w:val="24"/>
          <w:b/>
        </w:rPr>
        <w:t xml:space="preserve">o 70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Wraz z przedłużaniem się czasu obowiązywania obostrzeń kolejne firmy przenosiły ciężar swojej działalności do świata online. Wielu z nich pozwoliło to przetrwać, ale spowodowało też gwałtowny wzrost konkurencji w Internecie i zaostrzyło walkę o klienta.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Polsce zarejestrowanych jest ponad 46,5 tys. sklepów internetowych, a do końca roku liczba ta może sięgnąć nawet 55 tys.</w:t>
      </w:r>
      <w:r>
        <w:rPr>
          <w:rFonts w:ascii="calibri" w:hAnsi="calibri" w:eastAsia="calibri" w:cs="calibri"/>
          <w:sz w:val="24"/>
          <w:szCs w:val="24"/>
        </w:rPr>
        <w:t xml:space="preserve">, jak wynika z analizy wywiadowni gospodarczej Dun&amp;Brandstreet.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Podstawa sukcesu - personalizowana komunikacja i dbanie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user experience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nie zniknąć w tłumie, marki muszą nie tylko sprzedawać online, ale też inwestować w automatyzację i wielokanałowość marketingu oraz budowanie pozytywnego doświadczenia użytkownika, czyli user experience. Dla osób niedoświadczonych w tych tematach może to się jednak okazać skomplikowane, zwłaszcza że cały czas pojawiają się nowe trendy i technologie</w:t>
      </w:r>
      <w:r>
        <w:rPr>
          <w:rFonts w:ascii="calibri" w:hAnsi="calibri" w:eastAsia="calibri" w:cs="calibri"/>
          <w:sz w:val="24"/>
          <w:szCs w:val="24"/>
        </w:rPr>
        <w:t xml:space="preserve"> - mówi</w:t>
      </w:r>
      <w:r>
        <w:rPr>
          <w:rFonts w:ascii="calibri" w:hAnsi="calibri" w:eastAsia="calibri" w:cs="calibri"/>
          <w:sz w:val="24"/>
          <w:szCs w:val="24"/>
          <w:b/>
        </w:rPr>
        <w:t xml:space="preserve"> Piotr Czynsz, Head of Sales and Business Development w ExpertSender</w:t>
      </w:r>
      <w:r>
        <w:rPr>
          <w:rFonts w:ascii="calibri" w:hAnsi="calibri" w:eastAsia="calibri" w:cs="calibri"/>
          <w:sz w:val="24"/>
          <w:szCs w:val="24"/>
        </w:rPr>
        <w:t xml:space="preserve">, polskiej firmie wspierającej marki w automatyzacji marketingu opartego na danych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Podstawą sukcesu pozostaje rzetelna analiza informacji o obecnych i potencjalnych klientach, ich zainteresowaniach i zwyczajach zakupowych. Z naszych badań wynika, że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 proc. kupujących online chce otrzymywać personalizowane oferty dopasowane do swoich potrzeb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możemy poznać właśnie dzięki uważnej analizie danych. Taka komunikacja znacznie skuteczniej zachęci klienta do zakupów, niż zasypywanie go przypadkowymi ofertami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wielokanałowy polega na wysyłaniu do klienta wiadomości różnymi kanałami, jak np. jak e-mail, SMS, mobile, web. Natomiast automatyzacja wielokanałowego marketingu realizowana jest przy pomocy oprogramowania, które zbiera i wykorzystuje dane o zachowaniach i preferencjach użytkowników oraz subskrybentów, by wysyłać im spersonalizowane wiadomości w możliwie najlepszym czasie - czyli wtedy, kiedy są gotowi dokonać zakupu. Warto również zadbać o doświadczenie klienta, który, zachęcony trafnym przekazem reklamowym, trafił już do sklepu. Jak wynika z raportu ExpertSender „Zakupy online w Polsce 2020”,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skomplikowana strona internetowa skutecznie zniechęca do zakupów aż 12 proc. kupujących online</w:t>
      </w:r>
      <w:r>
        <w:rPr>
          <w:rFonts w:ascii="calibri" w:hAnsi="calibri" w:eastAsia="calibri" w:cs="calibri"/>
          <w:sz w:val="24"/>
          <w:szCs w:val="24"/>
        </w:rPr>
        <w:t xml:space="preserve">. W dodatku ponad 90 proc. kupujących online przyznaje, że z różnych przyczyn zdarza im się porzucać koszyki, czyli dodawać produkty lub usługi do koszyka, ale nie decydować się na zakup.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„U nas działa!” - bezpłatna konferencja dla zarządzających e-commersami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zwiększeniem skuteczności kampanii marketingowych w swoich e-commersach ExpertSender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on-line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„U nas działa! Jak zwiększyć sprzedaż w nowoczesnym e-commersie?”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Siedmiu specjalistów z branż marketingu, e-commerce i IT podzieli się swoimi sposobami na ratowanie porzuconych koszyków, zwiększanie konwersji i skuteczne wykorzystywanie technologii w nowoczesnym biznesie internetowym oraz odpowie na wszystkie pytania.</w:t>
      </w:r>
      <w:r>
        <w:rPr>
          <w:rFonts w:ascii="calibri" w:hAnsi="calibri" w:eastAsia="calibri" w:cs="calibri"/>
          <w:sz w:val="24"/>
          <w:szCs w:val="24"/>
        </w:rPr>
        <w:t xml:space="preserve"> Wydarzenie poprowadzi Piotr Czynsz, Head of Sales and Business Development w ExpertSender.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9:00</w:t>
      </w:r>
      <w:r>
        <w:rPr>
          <w:rFonts w:ascii="calibri" w:hAnsi="calibri" w:eastAsia="calibri" w:cs="calibri"/>
          <w:sz w:val="24"/>
          <w:szCs w:val="24"/>
        </w:rPr>
        <w:t xml:space="preserve"> - Otwarcie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9:10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skutecznie sprzedawać w e-commerce za pomocą landing page’a?</w:t>
      </w:r>
      <w:r>
        <w:rPr>
          <w:rFonts w:ascii="calibri" w:hAnsi="calibri" w:eastAsia="calibri" w:cs="calibri"/>
          <w:sz w:val="24"/>
          <w:szCs w:val="24"/>
        </w:rPr>
        <w:t xml:space="preserve"> - Andrzej Bieda, CMO w Landingi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Dane w firmie. Dlaczego własna hurtownia danych to przyszłość w erze post‑cookie? </w:t>
      </w:r>
      <w:r>
        <w:rPr>
          <w:rFonts w:ascii="calibri" w:hAnsi="calibri" w:eastAsia="calibri" w:cs="calibri"/>
          <w:sz w:val="24"/>
          <w:szCs w:val="24"/>
        </w:rPr>
        <w:t xml:space="preserve">- Jakub Lewandowski, CEO &amp; Co-Founder w Infinity Horizon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10:50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sklepy internetowe nie słuchają klientów?</w:t>
      </w:r>
      <w:r>
        <w:rPr>
          <w:rFonts w:ascii="calibri" w:hAnsi="calibri" w:eastAsia="calibri" w:cs="calibri"/>
          <w:sz w:val="24"/>
          <w:szCs w:val="24"/>
        </w:rPr>
        <w:t xml:space="preserve"> - Marek Oczkowski, Partnership Manager w SMSAPI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11:40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ulepszyć performance kampanii marketingowych w Twoim e‑commersie?</w:t>
      </w:r>
      <w:r>
        <w:rPr>
          <w:rFonts w:ascii="calibri" w:hAnsi="calibri" w:eastAsia="calibri" w:cs="calibri"/>
          <w:sz w:val="24"/>
          <w:szCs w:val="24"/>
        </w:rPr>
        <w:t xml:space="preserve"> - Łukasz Heine, CMO w Yetiz Interactive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przygotować się do wdrożenia Marketing Automation?</w:t>
      </w:r>
      <w:r>
        <w:rPr>
          <w:rFonts w:ascii="calibri" w:hAnsi="calibri" w:eastAsia="calibri" w:cs="calibri"/>
          <w:sz w:val="24"/>
          <w:szCs w:val="24"/>
        </w:rPr>
        <w:t xml:space="preserve"> - Bartosz Spychalski, Digital Marketing Consultant w Masterlease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13:35</w:t>
      </w:r>
      <w:r>
        <w:rPr>
          <w:rFonts w:ascii="calibri" w:hAnsi="calibri" w:eastAsia="calibri" w:cs="calibri"/>
          <w:sz w:val="24"/>
          <w:szCs w:val="24"/>
        </w:rPr>
        <w:t xml:space="preserve"> - Przerwa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14:05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blokach startowych, czyli dlaczego miliony Polaków mogą kupować online mimo #ZostanwDomu?</w:t>
      </w:r>
      <w:r>
        <w:rPr>
          <w:rFonts w:ascii="calibri" w:hAnsi="calibri" w:eastAsia="calibri" w:cs="calibri"/>
          <w:sz w:val="24"/>
          <w:szCs w:val="24"/>
        </w:rPr>
        <w:t xml:space="preserve"> - Robert Paszkiewicz, Szef regionu CEE w OVHcloud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14:55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Jak zachwycić klienta obsługą w nowoczesnym e‑commersie?</w:t>
      </w:r>
      <w:r>
        <w:rPr>
          <w:rFonts w:ascii="calibri" w:hAnsi="calibri" w:eastAsia="calibri" w:cs="calibri"/>
          <w:sz w:val="24"/>
          <w:szCs w:val="24"/>
        </w:rPr>
        <w:t xml:space="preserve"> - Szymon Negacz, Konsultant Sprzedaży i Marketingu w SellWise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15:40</w:t>
      </w:r>
      <w:r>
        <w:rPr>
          <w:rFonts w:ascii="calibri" w:hAnsi="calibri" w:eastAsia="calibri" w:cs="calibri"/>
          <w:sz w:val="24"/>
          <w:szCs w:val="24"/>
        </w:rPr>
        <w:t xml:space="preserve"> - Podsumowanie i zakończenie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u-nas-dz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2026-04-05T21:10:13+02:00</dcterms:created>
  <dcterms:modified xsi:type="dcterms:W3CDTF">2026-04-05T21:10:13+02:00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